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sz w:val="28"/>
          <w:szCs w:val="28"/>
        </w:rPr>
      </w:pPr>
      <w:r>
        <w:rPr>
          <w:sz w:val="28"/>
          <w:szCs w:val="28"/>
        </w:rPr>
        <w:drawing xmlns:a="http://schemas.openxmlformats.org/drawingml/2006/main">
          <wp:anchor distT="57150" distB="57150" distL="57150" distR="57150" simplePos="0" relativeHeight="251659264" behindDoc="0" locked="0" layoutInCell="1" allowOverlap="1">
            <wp:simplePos x="0" y="0"/>
            <wp:positionH relativeFrom="margin">
              <wp:posOffset>3248025</wp:posOffset>
            </wp:positionH>
            <wp:positionV relativeFrom="line">
              <wp:posOffset>104775</wp:posOffset>
            </wp:positionV>
            <wp:extent cx="1720850" cy="2466975"/>
            <wp:effectExtent l="0" t="0" r="0" b="0"/>
            <wp:wrapSquare wrapText="bothSides" distL="57150" distR="57150" distT="57150" distB="571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a:picLocks noChangeAspect="1"/>
                    </pic:cNvPicPr>
                  </pic:nvPicPr>
                  <pic:blipFill>
                    <a:blip r:embed="rId4">
                      <a:extLst/>
                    </a:blip>
                    <a:srcRect l="0" t="0" r="0" b="0"/>
                    <a:stretch>
                      <a:fillRect/>
                    </a:stretch>
                  </pic:blipFill>
                  <pic:spPr>
                    <a:xfrm>
                      <a:off x="0" y="0"/>
                      <a:ext cx="1720850" cy="2466975"/>
                    </a:xfrm>
                    <a:prstGeom prst="rect">
                      <a:avLst/>
                    </a:prstGeom>
                    <a:ln w="12700" cap="flat">
                      <a:noFill/>
                      <a:miter lim="400000"/>
                    </a:ln>
                    <a:effectLst/>
                  </pic:spPr>
                </pic:pic>
              </a:graphicData>
            </a:graphic>
          </wp:anchor>
        </w:drawing>
      </w:r>
    </w:p>
    <w:p>
      <w:pPr>
        <w:pStyle w:val="Body"/>
        <w:jc w:val="center"/>
        <w:rPr>
          <w:sz w:val="28"/>
          <w:szCs w:val="28"/>
        </w:rPr>
      </w:pPr>
    </w:p>
    <w:p>
      <w:pPr>
        <w:pStyle w:val="Body"/>
        <w:jc w:val="center"/>
        <w:rPr>
          <w:sz w:val="28"/>
          <w:szCs w:val="28"/>
        </w:rPr>
      </w:pPr>
    </w:p>
    <w:p>
      <w:pPr>
        <w:pStyle w:val="Body"/>
        <w:jc w:val="center"/>
        <w:rPr>
          <w:sz w:val="28"/>
          <w:szCs w:val="28"/>
        </w:rPr>
      </w:pPr>
    </w:p>
    <w:p>
      <w:pPr>
        <w:pStyle w:val="Body"/>
        <w:jc w:val="center"/>
        <w:rPr>
          <w:sz w:val="28"/>
          <w:szCs w:val="28"/>
        </w:rPr>
      </w:pPr>
    </w:p>
    <w:p>
      <w:pPr>
        <w:pStyle w:val="Body"/>
        <w:bidi w:val="0"/>
        <w:ind w:left="0" w:right="0" w:firstLine="0"/>
        <w:jc w:val="left"/>
        <w:rPr>
          <w:rFonts w:ascii="Times New Roman" w:hAnsi="Times New Roman"/>
          <w:sz w:val="24"/>
          <w:szCs w:val="24"/>
          <w:u w:color="000000"/>
          <w:rtl w:val="0"/>
          <w:lang w:val="en-US"/>
        </w:rPr>
      </w:pPr>
    </w:p>
    <w:p>
      <w:pPr>
        <w:pStyle w:val="Body"/>
        <w:bidi w:val="0"/>
        <w:ind w:left="0" w:right="0" w:firstLine="0"/>
        <w:jc w:val="center"/>
        <w:rPr>
          <w:rFonts w:ascii="Times New Roman" w:hAnsi="Times New Roman"/>
          <w:b w:val="1"/>
          <w:bCs w:val="1"/>
          <w:outline w:val="0"/>
          <w:color w:val="000000"/>
          <w:sz w:val="36"/>
          <w:szCs w:val="36"/>
          <w:u w:val="single" w:color="000000"/>
          <w:rtl w:val="0"/>
          <w14:textFill>
            <w14:solidFill>
              <w14:srgbClr w14:val="000000"/>
            </w14:solidFill>
          </w14:textFill>
        </w:rPr>
      </w:pPr>
    </w:p>
    <w:p>
      <w:pPr>
        <w:pStyle w:val="Body"/>
        <w:bidi w:val="0"/>
        <w:ind w:left="0" w:right="0" w:firstLine="0"/>
        <w:jc w:val="center"/>
        <w:rPr>
          <w:rFonts w:ascii="Times New Roman" w:hAnsi="Times New Roman"/>
          <w:b w:val="1"/>
          <w:bCs w:val="1"/>
          <w:outline w:val="0"/>
          <w:color w:val="000000"/>
          <w:sz w:val="36"/>
          <w:szCs w:val="36"/>
          <w:u w:val="single" w:color="000000"/>
          <w:rtl w:val="0"/>
          <w14:textFill>
            <w14:solidFill>
              <w14:srgbClr w14:val="000000"/>
            </w14:solidFill>
          </w14:textFill>
        </w:rPr>
      </w:pPr>
    </w:p>
    <w:p>
      <w:pPr>
        <w:pStyle w:val="Body"/>
        <w:bidi w:val="0"/>
        <w:ind w:left="0" w:right="0" w:firstLine="0"/>
        <w:jc w:val="center"/>
        <w:rPr>
          <w:rFonts w:ascii="Times New Roman" w:hAnsi="Times New Roman"/>
          <w:b w:val="1"/>
          <w:bCs w:val="1"/>
          <w:outline w:val="0"/>
          <w:color w:val="000000"/>
          <w:sz w:val="36"/>
          <w:szCs w:val="36"/>
          <w:u w:val="single" w:color="000000"/>
          <w:rtl w:val="0"/>
          <w14:textFill>
            <w14:solidFill>
              <w14:srgbClr w14:val="000000"/>
            </w14:solidFill>
          </w14:textFill>
        </w:rPr>
      </w:pPr>
    </w:p>
    <w:p>
      <w:pPr>
        <w:pStyle w:val="Body"/>
        <w:bidi w:val="0"/>
        <w:ind w:left="0" w:right="0" w:firstLine="0"/>
        <w:jc w:val="center"/>
        <w:rPr>
          <w:rFonts w:ascii="Times New Roman" w:hAnsi="Times New Roman"/>
          <w:b w:val="1"/>
          <w:bCs w:val="1"/>
          <w:sz w:val="36"/>
          <w:szCs w:val="36"/>
          <w:u w:val="single" w:color="000000"/>
          <w:rtl w:val="0"/>
        </w:rPr>
      </w:pPr>
    </w:p>
    <w:p>
      <w:pPr>
        <w:pStyle w:val="Body"/>
        <w:jc w:val="center"/>
        <w:rPr>
          <w:sz w:val="28"/>
          <w:szCs w:val="28"/>
        </w:rPr>
      </w:pPr>
    </w:p>
    <w:p>
      <w:pPr>
        <w:pStyle w:val="Body"/>
        <w:jc w:val="center"/>
        <w:rPr>
          <w:sz w:val="28"/>
          <w:szCs w:val="28"/>
        </w:rPr>
      </w:pPr>
    </w:p>
    <w:p>
      <w:pPr>
        <w:pStyle w:val="Body"/>
        <w:jc w:val="center"/>
        <w:rPr>
          <w:sz w:val="28"/>
          <w:szCs w:val="28"/>
        </w:rPr>
      </w:pPr>
    </w:p>
    <w:p>
      <w:pPr>
        <w:pStyle w:val="Body"/>
        <w:jc w:val="center"/>
        <w:rPr>
          <w:sz w:val="28"/>
          <w:szCs w:val="28"/>
        </w:rPr>
      </w:pPr>
    </w:p>
    <w:p>
      <w:pPr>
        <w:pStyle w:val="Body"/>
        <w:jc w:val="center"/>
        <w:rPr>
          <w:sz w:val="28"/>
          <w:szCs w:val="28"/>
        </w:rPr>
      </w:pPr>
    </w:p>
    <w:p>
      <w:pPr>
        <w:pStyle w:val="Body"/>
        <w:jc w:val="center"/>
        <w:rPr>
          <w:sz w:val="28"/>
          <w:szCs w:val="28"/>
        </w:rPr>
      </w:pPr>
    </w:p>
    <w:p>
      <w:pPr>
        <w:pStyle w:val="Body"/>
        <w:jc w:val="center"/>
        <w:rPr>
          <w:sz w:val="28"/>
          <w:szCs w:val="28"/>
        </w:rPr>
      </w:pPr>
    </w:p>
    <w:p>
      <w:pPr>
        <w:pStyle w:val="Body"/>
        <w:jc w:val="center"/>
        <w:rPr>
          <w:sz w:val="28"/>
          <w:szCs w:val="28"/>
        </w:rPr>
      </w:pPr>
      <w:r>
        <w:rPr>
          <w:sz w:val="28"/>
          <w:szCs w:val="28"/>
          <w:rtl w:val="0"/>
          <w:lang w:val="fr-FR"/>
        </w:rPr>
        <w:t>Advisory Committee on the Environment Activity Plan for 2021</w:t>
      </w:r>
    </w:p>
    <w:p>
      <w:pPr>
        <w:pStyle w:val="Body"/>
        <w:jc w:val="center"/>
        <w:rPr>
          <w:sz w:val="28"/>
          <w:szCs w:val="28"/>
        </w:rPr>
      </w:pPr>
    </w:p>
    <w:p>
      <w:pPr>
        <w:pStyle w:val="Body"/>
        <w:jc w:val="center"/>
      </w:pPr>
      <w:r>
        <w:rPr>
          <w:sz w:val="28"/>
          <w:szCs w:val="28"/>
          <w:rtl w:val="0"/>
          <w:lang w:val="fr-FR"/>
        </w:rPr>
        <w:t xml:space="preserve">For approval as per section 1.4 (e) of Terms of Reference </w:t>
      </w:r>
      <w:r>
        <w:rPr>
          <w:rFonts w:ascii="Arial Unicode MS" w:cs="Arial Unicode MS" w:hAnsi="Arial Unicode MS" w:eastAsia="Arial Unicode MS"/>
          <w:b w:val="0"/>
          <w:bCs w:val="0"/>
          <w:i w:val="0"/>
          <w:iCs w:val="0"/>
          <w:sz w:val="28"/>
          <w:szCs w:val="28"/>
        </w:rPr>
        <w:br w:type="page"/>
      </w:r>
    </w:p>
    <w:p>
      <w:pPr>
        <w:pStyle w:val="Body"/>
        <w:jc w:val="center"/>
        <w:rPr>
          <w:sz w:val="28"/>
          <w:szCs w:val="28"/>
        </w:rPr>
      </w:pPr>
    </w:p>
    <w:p>
      <w:pPr>
        <w:pStyle w:val="Body"/>
        <w:jc w:val="center"/>
        <w:rPr>
          <w:sz w:val="28"/>
          <w:szCs w:val="28"/>
        </w:rPr>
      </w:pPr>
    </w:p>
    <w:tbl>
      <w:tblPr>
        <w:tblW w:w="12953" w:type="dxa"/>
        <w:jc w:val="center"/>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758"/>
        <w:gridCol w:w="6255"/>
        <w:gridCol w:w="1771"/>
        <w:gridCol w:w="1948"/>
        <w:gridCol w:w="1221"/>
      </w:tblGrid>
      <w:tr>
        <w:tblPrEx>
          <w:shd w:val="clear" w:color="auto" w:fill="bdc0bf"/>
        </w:tblPrEx>
        <w:trPr>
          <w:trHeight w:val="304" w:hRule="atLeast"/>
          <w:tblHeader/>
        </w:trPr>
        <w:tc>
          <w:tcPr>
            <w:tcW w:type="dxa" w:w="1758"/>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pPr>
            <w:r>
              <w:rPr>
                <w:rFonts w:ascii="Helvetica Neue" w:hAnsi="Helvetica Neue"/>
                <w:sz w:val="24"/>
                <w:szCs w:val="24"/>
                <w:rtl w:val="0"/>
              </w:rPr>
              <w:t>Activity</w:t>
            </w:r>
          </w:p>
        </w:tc>
        <w:tc>
          <w:tcPr>
            <w:tcW w:type="dxa" w:w="6255"/>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pPr>
            <w:r>
              <w:rPr>
                <w:rFonts w:ascii="Helvetica Neue" w:hAnsi="Helvetica Neue"/>
                <w:sz w:val="24"/>
                <w:szCs w:val="24"/>
                <w:rtl w:val="0"/>
              </w:rPr>
              <w:t>Description</w:t>
            </w:r>
          </w:p>
        </w:tc>
        <w:tc>
          <w:tcPr>
            <w:tcW w:type="dxa" w:w="1771"/>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pPr>
            <w:r>
              <w:rPr>
                <w:rFonts w:ascii="Helvetica Neue" w:hAnsi="Helvetica Neue"/>
                <w:sz w:val="24"/>
                <w:szCs w:val="24"/>
                <w:rtl w:val="0"/>
              </w:rPr>
              <w:t>Lead</w:t>
            </w:r>
          </w:p>
        </w:tc>
        <w:tc>
          <w:tcPr>
            <w:tcW w:type="dxa" w:w="1947"/>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pPr>
            <w:r>
              <w:rPr>
                <w:rFonts w:ascii="Helvetica Neue" w:hAnsi="Helvetica Neue"/>
                <w:sz w:val="24"/>
                <w:szCs w:val="24"/>
                <w:rtl w:val="0"/>
              </w:rPr>
              <w:t>Timelines</w:t>
            </w:r>
          </w:p>
        </w:tc>
        <w:tc>
          <w:tcPr>
            <w:tcW w:type="dxa" w:w="1220"/>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jc w:val="right"/>
            </w:pPr>
            <w:r>
              <w:rPr>
                <w:rFonts w:ascii="Helvetica Neue" w:hAnsi="Helvetica Neue"/>
                <w:sz w:val="24"/>
                <w:szCs w:val="24"/>
                <w:rtl w:val="0"/>
              </w:rPr>
              <w:t>Cost</w:t>
            </w:r>
          </w:p>
        </w:tc>
      </w:tr>
      <w:tr>
        <w:tblPrEx>
          <w:shd w:val="clear" w:color="auto" w:fill="auto"/>
        </w:tblPrEx>
        <w:trPr>
          <w:trHeight w:val="1684" w:hRule="atLeast"/>
        </w:trPr>
        <w:tc>
          <w:tcPr>
            <w:tcW w:type="dxa" w:w="1758"/>
            <w:tcBorders>
              <w:top w:val="single" w:color="000000" w:sz="6"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rFonts w:ascii="Helvetica Neue" w:hAnsi="Helvetica Neue"/>
                <w:sz w:val="24"/>
                <w:szCs w:val="24"/>
                <w:rtl w:val="0"/>
              </w:rPr>
              <w:t>50M trees</w:t>
            </w:r>
          </w:p>
        </w:tc>
        <w:tc>
          <w:tcPr>
            <w:tcW w:type="dxa" w:w="6255"/>
            <w:tcBorders>
              <w:top w:val="single" w:color="000000" w:sz="6"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24"/>
                <w:szCs w:val="24"/>
                <w:rtl w:val="0"/>
              </w:rPr>
              <w:t>This project is managed by South Nation Conservation and encourages Townships to reforest vacant land belonging to Township.  Land parcels have been identified and costs have set.  Land should be prepared in 2021.  Project to be presented to council in August to secure funds for 2022.</w:t>
            </w:r>
          </w:p>
        </w:tc>
        <w:tc>
          <w:tcPr>
            <w:tcW w:type="dxa" w:w="1771"/>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24"/>
                <w:szCs w:val="24"/>
                <w:rtl w:val="0"/>
              </w:rPr>
              <w:t>Nathalie Belliveau</w:t>
            </w:r>
          </w:p>
        </w:tc>
        <w:tc>
          <w:tcPr>
            <w:tcW w:type="dxa" w:w="1947"/>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24"/>
                <w:szCs w:val="24"/>
                <w:rtl w:val="0"/>
              </w:rPr>
              <w:t>August 2021</w:t>
            </w:r>
          </w:p>
        </w:tc>
        <w:tc>
          <w:tcPr>
            <w:tcW w:type="dxa" w:w="1220"/>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right"/>
            </w:pPr>
            <w:r>
              <w:rPr>
                <w:rFonts w:ascii="Helvetica Neue" w:hAnsi="Helvetica Neue"/>
                <w:sz w:val="24"/>
                <w:szCs w:val="24"/>
                <w:rtl w:val="0"/>
              </w:rPr>
              <w:t>0</w:t>
            </w:r>
          </w:p>
        </w:tc>
      </w:tr>
      <w:tr>
        <w:tblPrEx>
          <w:shd w:val="clear" w:color="auto" w:fill="auto"/>
        </w:tblPrEx>
        <w:trPr>
          <w:trHeight w:val="1120" w:hRule="atLeast"/>
        </w:trPr>
        <w:tc>
          <w:tcPr>
            <w:tcW w:type="dxa" w:w="1758"/>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rFonts w:ascii="Helvetica Neue" w:hAnsi="Helvetica Neue"/>
                <w:sz w:val="24"/>
                <w:szCs w:val="24"/>
                <w:rtl w:val="0"/>
              </w:rPr>
              <w:t>Parcs Project</w:t>
            </w:r>
          </w:p>
        </w:tc>
        <w:tc>
          <w:tcPr>
            <w:tcW w:type="dxa" w:w="6255"/>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Helvetica Neue" w:hAnsi="Helvetica Neue"/>
                <w:sz w:val="24"/>
                <w:szCs w:val="24"/>
                <w:rtl w:val="0"/>
              </w:rPr>
              <w:t>As ACE did in 2020, ACE will continue to support township in applying for $300 Community Environmental Grants to plant trees in municipal  parcs. While township will provide some labour to plant trees.</w:t>
            </w:r>
          </w:p>
        </w:tc>
        <w:tc>
          <w:tcPr>
            <w:tcW w:type="dxa" w:w="177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Helvetica Neue" w:hAnsi="Helvetica Neue"/>
                <w:sz w:val="24"/>
                <w:szCs w:val="24"/>
                <w:rtl w:val="0"/>
              </w:rPr>
              <w:t xml:space="preserve">Ian Walker </w:t>
            </w:r>
          </w:p>
        </w:tc>
        <w:tc>
          <w:tcPr>
            <w:tcW w:type="dxa" w:w="194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Helvetica Neue" w:hAnsi="Helvetica Neue"/>
                <w:sz w:val="24"/>
                <w:szCs w:val="24"/>
                <w:rtl w:val="0"/>
              </w:rPr>
              <w:t>Juin 2021</w:t>
            </w:r>
          </w:p>
        </w:tc>
        <w:tc>
          <w:tcPr>
            <w:tcW w:type="dxa" w:w="12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jc w:val="right"/>
            </w:pPr>
            <w:r>
              <w:rPr>
                <w:rFonts w:ascii="Helvetica Neue" w:hAnsi="Helvetica Neue"/>
                <w:sz w:val="24"/>
                <w:szCs w:val="24"/>
                <w:rtl w:val="0"/>
              </w:rPr>
              <w:t>0</w:t>
            </w:r>
          </w:p>
        </w:tc>
      </w:tr>
      <w:tr>
        <w:tblPrEx>
          <w:shd w:val="clear" w:color="auto" w:fill="auto"/>
        </w:tblPrEx>
        <w:trPr>
          <w:trHeight w:val="840" w:hRule="atLeast"/>
        </w:trPr>
        <w:tc>
          <w:tcPr>
            <w:tcW w:type="dxa" w:w="1758"/>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rFonts w:ascii="Helvetica Neue" w:hAnsi="Helvetica Neue"/>
                <w:sz w:val="24"/>
                <w:szCs w:val="24"/>
                <w:rtl w:val="0"/>
              </w:rPr>
              <w:t>Spring tree giveaway</w:t>
            </w:r>
          </w:p>
        </w:tc>
        <w:tc>
          <w:tcPr>
            <w:tcW w:type="dxa" w:w="6255"/>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24"/>
                <w:szCs w:val="24"/>
                <w:rtl w:val="0"/>
              </w:rPr>
              <w:t>ACE to purchase and organize a tree giveaway to encourage residents and businesses to plant trees on their land.</w:t>
            </w:r>
          </w:p>
        </w:tc>
        <w:tc>
          <w:tcPr>
            <w:tcW w:type="dxa" w:w="177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24"/>
                <w:szCs w:val="24"/>
                <w:rtl w:val="0"/>
              </w:rPr>
              <w:t xml:space="preserve">Ian Walker </w:t>
            </w:r>
          </w:p>
        </w:tc>
        <w:tc>
          <w:tcPr>
            <w:tcW w:type="dxa" w:w="194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24"/>
                <w:szCs w:val="24"/>
                <w:rtl w:val="0"/>
              </w:rPr>
              <w:t>May 2021</w:t>
            </w:r>
          </w:p>
        </w:tc>
        <w:tc>
          <w:tcPr>
            <w:tcW w:type="dxa" w:w="12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right"/>
            </w:pPr>
            <w:r>
              <w:rPr>
                <w:rFonts w:ascii="Helvetica Neue" w:hAnsi="Helvetica Neue"/>
                <w:sz w:val="24"/>
                <w:szCs w:val="24"/>
                <w:rtl w:val="0"/>
              </w:rPr>
              <w:t>3K</w:t>
            </w:r>
          </w:p>
        </w:tc>
      </w:tr>
      <w:tr>
        <w:tblPrEx>
          <w:shd w:val="clear" w:color="auto" w:fill="auto"/>
        </w:tblPrEx>
        <w:trPr>
          <w:trHeight w:val="2800" w:hRule="atLeast"/>
        </w:trPr>
        <w:tc>
          <w:tcPr>
            <w:tcW w:type="dxa" w:w="1758"/>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rFonts w:ascii="Helvetica Neue" w:hAnsi="Helvetica Neue"/>
                <w:sz w:val="24"/>
                <w:szCs w:val="24"/>
                <w:rtl w:val="0"/>
              </w:rPr>
              <w:t xml:space="preserve">Compost </w:t>
            </w:r>
          </w:p>
        </w:tc>
        <w:tc>
          <w:tcPr>
            <w:tcW w:type="dxa" w:w="6255"/>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Helvetica Neue" w:hAnsi="Helvetica Neue"/>
                <w:sz w:val="24"/>
                <w:szCs w:val="24"/>
                <w:rtl w:val="0"/>
              </w:rPr>
              <w:t>ACE to create a Compost sub-committee, conduct an analysis of different options in composting yard waste .  The sub-committee will also evaluate options to encourage residents to compost kitchen scraps  and yard waste at home to further reduce the amount of organic waste having to be eliminated at the dump.  The sub-committee will work with municipal staff to develop raise public awareness on composting and its benefits.  The ACE will make recommendations to Council and include costs.</w:t>
            </w:r>
          </w:p>
        </w:tc>
        <w:tc>
          <w:tcPr>
            <w:tcW w:type="dxa" w:w="177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Helvetica Neue" w:hAnsi="Helvetica Neue"/>
                <w:sz w:val="24"/>
                <w:szCs w:val="24"/>
                <w:rtl w:val="0"/>
              </w:rPr>
              <w:t>David Roy</w:t>
            </w:r>
          </w:p>
        </w:tc>
        <w:tc>
          <w:tcPr>
            <w:tcW w:type="dxa" w:w="194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Helvetica Neue" w:hAnsi="Helvetica Neue"/>
                <w:sz w:val="24"/>
                <w:szCs w:val="24"/>
                <w:rtl w:val="0"/>
              </w:rPr>
              <w:t>Mai 2021</w:t>
            </w:r>
          </w:p>
        </w:tc>
        <w:tc>
          <w:tcPr>
            <w:tcW w:type="dxa" w:w="12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jc w:val="right"/>
            </w:pPr>
            <w:r>
              <w:rPr>
                <w:rFonts w:ascii="Helvetica Neue" w:hAnsi="Helvetica Neue"/>
                <w:sz w:val="24"/>
                <w:szCs w:val="24"/>
                <w:rtl w:val="0"/>
              </w:rPr>
              <w:t>0</w:t>
            </w:r>
          </w:p>
        </w:tc>
      </w:tr>
      <w:tr>
        <w:tblPrEx>
          <w:shd w:val="clear" w:color="auto" w:fill="auto"/>
        </w:tblPrEx>
        <w:trPr>
          <w:trHeight w:val="5600" w:hRule="atLeast"/>
        </w:trPr>
        <w:tc>
          <w:tcPr>
            <w:tcW w:type="dxa" w:w="1758"/>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rFonts w:ascii="Helvetica Neue" w:hAnsi="Helvetica Neue"/>
                <w:sz w:val="24"/>
                <w:szCs w:val="24"/>
                <w:rtl w:val="0"/>
              </w:rPr>
              <w:t>Recycling changes</w:t>
            </w:r>
          </w:p>
        </w:tc>
        <w:tc>
          <w:tcPr>
            <w:tcW w:type="dxa" w:w="6255"/>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bidi w:val="0"/>
              <w:spacing w:before="0"/>
              <w:ind w:left="0" w:right="0" w:firstLine="0"/>
              <w:jc w:val="left"/>
              <w:rPr>
                <w:rtl w:val="0"/>
              </w:rPr>
            </w:pPr>
            <w:r>
              <w:rPr>
                <w:rtl w:val="0"/>
                <w:lang w:val="en-US"/>
              </w:rPr>
              <w:t>Starting January 1, 2023, municipalities will transfer responsibility of their Blue Box programs to plastic producers</w:t>
            </w:r>
            <w:r>
              <w:rPr>
                <w:rtl w:val="0"/>
                <w:lang w:val="fr-FR"/>
              </w:rPr>
              <w:t>.  By</w:t>
            </w:r>
            <w:r>
              <w:rPr>
                <w:rtl w:val="0"/>
                <w:lang w:val="en-US"/>
              </w:rPr>
              <w:t xml:space="preserve"> December 31, 2025, producers will be fully responsible for providing Blue Box service province-wide.</w:t>
            </w:r>
          </w:p>
          <w:p>
            <w:pPr>
              <w:pStyle w:val="Default"/>
              <w:bidi w:val="0"/>
              <w:spacing w:before="0"/>
              <w:ind w:left="0" w:right="0" w:firstLine="0"/>
              <w:jc w:val="left"/>
              <w:rPr>
                <w:rtl w:val="0"/>
              </w:rPr>
            </w:pPr>
            <w:r>
              <w:rPr>
                <w:rtl w:val="0"/>
                <w:lang w:val="en-US"/>
              </w:rPr>
              <w:t>Therefore, as directed by the government, the Township of Alfred and Plantagenet will not make any changes to its recycling program until the transition in 2023. This is the reason why the township is not supplying new recycling containers or changing the accepted materials in recycling bins.</w:t>
            </w:r>
          </w:p>
          <w:p>
            <w:pPr>
              <w:pStyle w:val="Default"/>
              <w:bidi w:val="0"/>
              <w:spacing w:before="0"/>
              <w:ind w:left="0" w:right="0" w:firstLine="0"/>
              <w:jc w:val="left"/>
              <w:rPr>
                <w:rtl w:val="0"/>
              </w:rPr>
            </w:pPr>
          </w:p>
          <w:p>
            <w:pPr>
              <w:pStyle w:val="Default"/>
              <w:bidi w:val="0"/>
              <w:spacing w:before="0"/>
              <w:ind w:left="0" w:right="0" w:firstLine="0"/>
              <w:jc w:val="left"/>
              <w:rPr>
                <w:outline w:val="0"/>
                <w:color w:val="000000"/>
                <w:u w:val="none" w:color="0067d9"/>
                <w:rtl w:val="0"/>
                <w14:textFill>
                  <w14:solidFill>
                    <w14:srgbClr w14:val="000000"/>
                  </w14:solidFill>
                </w14:textFill>
              </w:rPr>
            </w:pPr>
            <w:r>
              <w:rPr>
                <w:rStyle w:val="Hyperlink.0"/>
                <w:outline w:val="0"/>
                <w:color w:val="0067d9"/>
                <w:u w:val="single" w:color="0067d9"/>
                <w:rtl w:val="0"/>
                <w14:textFill>
                  <w14:solidFill>
                    <w14:srgbClr w14:val="0068DA"/>
                  </w14:solidFill>
                </w14:textFill>
              </w:rPr>
              <w:fldChar w:fldCharType="begin" w:fldLock="0"/>
            </w:r>
            <w:r>
              <w:rPr>
                <w:rStyle w:val="Hyperlink.0"/>
                <w:outline w:val="0"/>
                <w:color w:val="0067d9"/>
                <w:u w:val="single" w:color="0067d9"/>
                <w:rtl w:val="0"/>
                <w14:textFill>
                  <w14:solidFill>
                    <w14:srgbClr w14:val="0068DA"/>
                  </w14:solidFill>
                </w14:textFill>
              </w:rPr>
              <w:instrText xml:space="preserve"> HYPERLINK "https://www.alfred-plantagenet.com/en/living-here/by-law-2020-36.asp"</w:instrText>
            </w:r>
            <w:r>
              <w:rPr>
                <w:rStyle w:val="Hyperlink.0"/>
                <w:outline w:val="0"/>
                <w:color w:val="0067d9"/>
                <w:u w:val="single" w:color="0067d9"/>
                <w:rtl w:val="0"/>
                <w14:textFill>
                  <w14:solidFill>
                    <w14:srgbClr w14:val="0068DA"/>
                  </w14:solidFill>
                </w14:textFill>
              </w:rPr>
              <w:fldChar w:fldCharType="separate" w:fldLock="0"/>
            </w:r>
            <w:r>
              <w:rPr>
                <w:rStyle w:val="Hyperlink.0"/>
                <w:outline w:val="0"/>
                <w:color w:val="0067d9"/>
                <w:u w:val="single" w:color="0067d9"/>
                <w:rtl w:val="0"/>
                <w:lang w:val="en-US"/>
                <w14:textFill>
                  <w14:solidFill>
                    <w14:srgbClr w14:val="0068DA"/>
                  </w14:solidFill>
                </w14:textFill>
              </w:rPr>
              <w:t>https://www.alfred-plantagenet.com/en/living-here/by-law-2020-36.asp</w:t>
            </w:r>
            <w:r>
              <w:rPr>
                <w:outline w:val="0"/>
                <w:color w:val="0067d9"/>
                <w:u w:val="single" w:color="0067d9"/>
                <w:rtl w:val="0"/>
                <w14:textFill>
                  <w14:solidFill>
                    <w14:srgbClr w14:val="0068DA"/>
                  </w14:solidFill>
                </w14:textFill>
              </w:rPr>
              <w:fldChar w:fldCharType="end" w:fldLock="0"/>
            </w:r>
          </w:p>
          <w:p>
            <w:pPr>
              <w:pStyle w:val="Default"/>
              <w:bidi w:val="0"/>
              <w:spacing w:before="0"/>
              <w:ind w:left="0" w:right="0" w:firstLine="0"/>
              <w:jc w:val="left"/>
              <w:rPr>
                <w:rtl w:val="0"/>
              </w:rPr>
            </w:pPr>
          </w:p>
          <w:p>
            <w:pPr>
              <w:pStyle w:val="Default"/>
              <w:bidi w:val="0"/>
              <w:spacing w:before="0"/>
              <w:ind w:left="0" w:right="0" w:firstLine="0"/>
              <w:jc w:val="left"/>
              <w:rPr>
                <w:rtl w:val="0"/>
              </w:rPr>
            </w:pPr>
            <w:r>
              <w:rPr>
                <w:rtl w:val="0"/>
                <w:lang w:val="en-US"/>
              </w:rPr>
              <w:t>The communication department of the township will promote better recycling practices on its social media twice per months until 2023</w:t>
            </w:r>
            <w:r>
              <w:rPr>
                <w:rtl w:val="0"/>
                <w:lang w:val="fr-FR"/>
              </w:rPr>
              <w:t xml:space="preserve"> and encourage local entrepreneurs develop a market for plastics.</w:t>
            </w:r>
            <w:r>
              <w:rPr>
                <w:rtl w:val="0"/>
              </w:rPr>
              <w:t xml:space="preserve"> </w:t>
            </w:r>
          </w:p>
        </w:tc>
        <w:tc>
          <w:tcPr>
            <w:tcW w:type="dxa" w:w="177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24"/>
                <w:szCs w:val="24"/>
                <w:rtl w:val="0"/>
              </w:rPr>
              <w:t>Genevi</w:t>
            </w:r>
            <w:r>
              <w:rPr>
                <w:rFonts w:ascii="Helvetica Neue" w:hAnsi="Helvetica Neue" w:hint="default"/>
                <w:sz w:val="24"/>
                <w:szCs w:val="24"/>
                <w:rtl w:val="0"/>
              </w:rPr>
              <w:t>è</w:t>
            </w:r>
            <w:r>
              <w:rPr>
                <w:rFonts w:ascii="Helvetica Neue" w:hAnsi="Helvetica Neue"/>
                <w:sz w:val="24"/>
                <w:szCs w:val="24"/>
                <w:rtl w:val="0"/>
              </w:rPr>
              <w:t>ve Souligny</w:t>
            </w:r>
          </w:p>
        </w:tc>
        <w:tc>
          <w:tcPr>
            <w:tcW w:type="dxa" w:w="194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24"/>
                <w:szCs w:val="24"/>
                <w:rtl w:val="0"/>
              </w:rPr>
              <w:t>On going</w:t>
            </w:r>
          </w:p>
        </w:tc>
        <w:tc>
          <w:tcPr>
            <w:tcW w:type="dxa" w:w="12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right"/>
            </w:pPr>
            <w:r>
              <w:rPr>
                <w:rFonts w:ascii="Helvetica Neue" w:hAnsi="Helvetica Neue"/>
                <w:sz w:val="24"/>
                <w:szCs w:val="24"/>
                <w:rtl w:val="0"/>
              </w:rPr>
              <w:t>0</w:t>
            </w:r>
          </w:p>
        </w:tc>
      </w:tr>
      <w:tr>
        <w:tblPrEx>
          <w:shd w:val="clear" w:color="auto" w:fill="auto"/>
        </w:tblPrEx>
        <w:trPr>
          <w:trHeight w:val="1500" w:hRule="atLeast"/>
        </w:trPr>
        <w:tc>
          <w:tcPr>
            <w:tcW w:type="dxa" w:w="1758"/>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rFonts w:ascii="Helvetica Neue" w:hAnsi="Helvetica Neue"/>
                <w:sz w:val="24"/>
                <w:szCs w:val="24"/>
                <w:rtl w:val="0"/>
              </w:rPr>
              <w:t>Tree plantation Pitch-Off road cemetery</w:t>
            </w:r>
          </w:p>
        </w:tc>
        <w:tc>
          <w:tcPr>
            <w:tcW w:type="dxa" w:w="6255"/>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Helvetica Neue" w:hAnsi="Helvetica Neue"/>
                <w:sz w:val="24"/>
                <w:szCs w:val="24"/>
                <w:rtl w:val="0"/>
              </w:rPr>
              <w:t>In order to protect the land where Pitch-Off road cemetery is located, the committee recommends the purchasing and planting of trees to create a natural fence around cemetery.</w:t>
            </w:r>
          </w:p>
        </w:tc>
        <w:tc>
          <w:tcPr>
            <w:tcW w:type="dxa" w:w="177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Helvetica Neue" w:hAnsi="Helvetica Neue"/>
                <w:sz w:val="24"/>
                <w:szCs w:val="24"/>
                <w:rtl w:val="0"/>
              </w:rPr>
              <w:t>Ian Walker</w:t>
            </w:r>
          </w:p>
        </w:tc>
        <w:tc>
          <w:tcPr>
            <w:tcW w:type="dxa" w:w="194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Helvetica Neue" w:hAnsi="Helvetica Neue"/>
                <w:sz w:val="24"/>
                <w:szCs w:val="24"/>
                <w:rtl w:val="0"/>
              </w:rPr>
              <w:t>October 2021</w:t>
            </w:r>
          </w:p>
        </w:tc>
        <w:tc>
          <w:tcPr>
            <w:tcW w:type="dxa" w:w="12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jc w:val="right"/>
            </w:pPr>
            <w:r>
              <w:rPr>
                <w:rFonts w:ascii="Helvetica Neue" w:hAnsi="Helvetica Neue"/>
                <w:sz w:val="24"/>
                <w:szCs w:val="24"/>
                <w:rtl w:val="0"/>
              </w:rPr>
              <w:t>2K</w:t>
            </w:r>
          </w:p>
        </w:tc>
      </w:tr>
      <w:tr>
        <w:tblPrEx>
          <w:shd w:val="clear" w:color="auto" w:fill="auto"/>
        </w:tblPrEx>
        <w:trPr>
          <w:trHeight w:val="1400" w:hRule="atLeast"/>
        </w:trPr>
        <w:tc>
          <w:tcPr>
            <w:tcW w:type="dxa" w:w="1758"/>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rFonts w:ascii="Helvetica Neue" w:hAnsi="Helvetica Neue"/>
                <w:sz w:val="24"/>
                <w:szCs w:val="24"/>
                <w:rtl w:val="0"/>
              </w:rPr>
              <w:t>Dump management</w:t>
            </w:r>
          </w:p>
        </w:tc>
        <w:tc>
          <w:tcPr>
            <w:tcW w:type="dxa" w:w="6255"/>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shd w:val="clear" w:color="auto" w:fill="auto"/>
              <w:bidi w:val="0"/>
              <w:spacing w:before="0"/>
              <w:ind w:left="0" w:right="0" w:firstLine="0"/>
              <w:jc w:val="left"/>
              <w:rPr>
                <w:rtl w:val="0"/>
              </w:rPr>
            </w:pPr>
            <w:r>
              <w:rPr>
                <w:rFonts w:ascii="Helvetica Neue" w:hAnsi="Helvetica Neue"/>
                <w:shd w:val="clear" w:color="auto" w:fill="fefefe"/>
                <w:rtl w:val="0"/>
              </w:rPr>
              <w:t>ACE to conduct preliminary observations of dump management to increase efficiencies and reduce impact on environment.  The observations will be operationalized into best practices and recommended to Council.</w:t>
            </w:r>
          </w:p>
        </w:tc>
        <w:tc>
          <w:tcPr>
            <w:tcW w:type="dxa" w:w="177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24"/>
                <w:szCs w:val="24"/>
                <w:rtl w:val="0"/>
              </w:rPr>
              <w:t>David Roy</w:t>
            </w:r>
          </w:p>
        </w:tc>
        <w:tc>
          <w:tcPr>
            <w:tcW w:type="dxa" w:w="194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24"/>
                <w:szCs w:val="24"/>
                <w:rtl w:val="0"/>
              </w:rPr>
              <w:t>December 2021</w:t>
            </w:r>
          </w:p>
        </w:tc>
        <w:tc>
          <w:tcPr>
            <w:tcW w:type="dxa" w:w="12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right"/>
            </w:pPr>
            <w:r>
              <w:rPr>
                <w:rFonts w:ascii="Helvetica Neue" w:hAnsi="Helvetica Neue"/>
                <w:sz w:val="24"/>
                <w:szCs w:val="24"/>
                <w:rtl w:val="0"/>
              </w:rPr>
              <w:t>0</w:t>
            </w:r>
          </w:p>
        </w:tc>
      </w:tr>
      <w:tr>
        <w:tblPrEx>
          <w:shd w:val="clear" w:color="auto" w:fill="auto"/>
        </w:tblPrEx>
        <w:trPr>
          <w:trHeight w:val="560" w:hRule="atLeast"/>
        </w:trPr>
        <w:tc>
          <w:tcPr>
            <w:tcW w:type="dxa" w:w="1758"/>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rFonts w:ascii="Helvetica Neue" w:hAnsi="Helvetica Neue"/>
                <w:sz w:val="24"/>
                <w:szCs w:val="24"/>
                <w:rtl w:val="0"/>
              </w:rPr>
              <w:t>Alus project</w:t>
            </w:r>
          </w:p>
        </w:tc>
        <w:tc>
          <w:tcPr>
            <w:tcW w:type="dxa" w:w="6255"/>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Helvetica Neue" w:hAnsi="Helvetica Neue"/>
                <w:sz w:val="24"/>
                <w:szCs w:val="24"/>
                <w:rtl w:val="0"/>
              </w:rPr>
              <w:t>A member of ACE to act as liaison between ACE and ALUS and keep ACE apprised of new developments.</w:t>
            </w:r>
          </w:p>
        </w:tc>
        <w:tc>
          <w:tcPr>
            <w:tcW w:type="dxa" w:w="177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Helvetica Neue" w:hAnsi="Helvetica Neue"/>
                <w:sz w:val="24"/>
                <w:szCs w:val="24"/>
                <w:rtl w:val="0"/>
              </w:rPr>
              <w:t>Ian Walker</w:t>
            </w:r>
          </w:p>
        </w:tc>
        <w:tc>
          <w:tcPr>
            <w:tcW w:type="dxa" w:w="194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Helvetica Neue" w:hAnsi="Helvetica Neue"/>
                <w:sz w:val="24"/>
                <w:szCs w:val="24"/>
                <w:rtl w:val="0"/>
              </w:rPr>
              <w:t>December 2021</w:t>
            </w:r>
          </w:p>
        </w:tc>
        <w:tc>
          <w:tcPr>
            <w:tcW w:type="dxa" w:w="12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jc w:val="right"/>
            </w:pPr>
            <w:r>
              <w:rPr>
                <w:rFonts w:ascii="Helvetica Neue" w:hAnsi="Helvetica Neue"/>
                <w:sz w:val="24"/>
                <w:szCs w:val="24"/>
                <w:rtl w:val="0"/>
              </w:rPr>
              <w:t>0</w:t>
            </w:r>
          </w:p>
        </w:tc>
      </w:tr>
      <w:tr>
        <w:tblPrEx>
          <w:shd w:val="clear" w:color="auto" w:fill="auto"/>
        </w:tblPrEx>
        <w:trPr>
          <w:trHeight w:val="900" w:hRule="atLeast"/>
        </w:trPr>
        <w:tc>
          <w:tcPr>
            <w:tcW w:type="dxa" w:w="1758"/>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rFonts w:ascii="Helvetica Neue" w:hAnsi="Helvetica Neue"/>
                <w:sz w:val="24"/>
                <w:szCs w:val="24"/>
                <w:rtl w:val="0"/>
              </w:rPr>
              <w:t>Draft Environment Policy</w:t>
            </w:r>
          </w:p>
        </w:tc>
        <w:tc>
          <w:tcPr>
            <w:tcW w:type="dxa" w:w="6255"/>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24"/>
                <w:szCs w:val="24"/>
                <w:rtl w:val="0"/>
              </w:rPr>
              <w:t>As per Terms of Reference of the ACE, the committee will draft a Environment Policy for the Township and for Council</w:t>
            </w:r>
            <w:r>
              <w:rPr>
                <w:rFonts w:ascii="Helvetica Neue" w:hAnsi="Helvetica Neue" w:hint="default"/>
                <w:sz w:val="24"/>
                <w:szCs w:val="24"/>
                <w:rtl w:val="0"/>
              </w:rPr>
              <w:t>’</w:t>
            </w:r>
            <w:r>
              <w:rPr>
                <w:rFonts w:ascii="Helvetica Neue" w:hAnsi="Helvetica Neue"/>
                <w:sz w:val="24"/>
                <w:szCs w:val="24"/>
                <w:rtl w:val="0"/>
              </w:rPr>
              <w:t>s approval.</w:t>
            </w:r>
          </w:p>
        </w:tc>
        <w:tc>
          <w:tcPr>
            <w:tcW w:type="dxa" w:w="177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24"/>
                <w:szCs w:val="24"/>
                <w:rtl w:val="0"/>
              </w:rPr>
              <w:t>Nathalie Belliveau</w:t>
            </w:r>
          </w:p>
        </w:tc>
        <w:tc>
          <w:tcPr>
            <w:tcW w:type="dxa" w:w="194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24"/>
                <w:szCs w:val="24"/>
                <w:rtl w:val="0"/>
              </w:rPr>
              <w:t>December 2021</w:t>
            </w:r>
          </w:p>
        </w:tc>
        <w:tc>
          <w:tcPr>
            <w:tcW w:type="dxa" w:w="12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right"/>
            </w:pPr>
            <w:r>
              <w:rPr>
                <w:rFonts w:ascii="Helvetica Neue" w:hAnsi="Helvetica Neue"/>
                <w:sz w:val="24"/>
                <w:szCs w:val="24"/>
                <w:rtl w:val="0"/>
              </w:rPr>
              <w:t>0</w:t>
            </w:r>
          </w:p>
        </w:tc>
      </w:tr>
      <w:tr>
        <w:tblPrEx>
          <w:shd w:val="clear" w:color="auto" w:fill="auto"/>
        </w:tblPrEx>
        <w:trPr>
          <w:trHeight w:val="1120" w:hRule="atLeast"/>
        </w:trPr>
        <w:tc>
          <w:tcPr>
            <w:tcW w:type="dxa" w:w="1758"/>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rFonts w:ascii="Helvetica Neue" w:hAnsi="Helvetica Neue"/>
                <w:sz w:val="24"/>
                <w:szCs w:val="24"/>
                <w:rtl w:val="0"/>
              </w:rPr>
              <w:t>Wetland by-law</w:t>
            </w:r>
          </w:p>
        </w:tc>
        <w:tc>
          <w:tcPr>
            <w:tcW w:type="dxa" w:w="6255"/>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Helvetica Neue" w:hAnsi="Helvetica Neue"/>
                <w:sz w:val="24"/>
                <w:szCs w:val="24"/>
                <w:rtl w:val="0"/>
              </w:rPr>
              <w:t>Township to participate the drafting of a wetland by-law being developed by County.  Ace to be used as a sounding board and to provide advice on the needs of township.</w:t>
            </w:r>
          </w:p>
        </w:tc>
        <w:tc>
          <w:tcPr>
            <w:tcW w:type="dxa" w:w="177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Helvetica Neue" w:hAnsi="Helvetica Neue"/>
                <w:sz w:val="24"/>
                <w:szCs w:val="24"/>
                <w:rtl w:val="0"/>
              </w:rPr>
              <w:t>Ian Walker</w:t>
            </w:r>
          </w:p>
        </w:tc>
        <w:tc>
          <w:tcPr>
            <w:tcW w:type="dxa" w:w="194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Helvetica Neue" w:hAnsi="Helvetica Neue"/>
                <w:sz w:val="24"/>
                <w:szCs w:val="24"/>
                <w:rtl w:val="0"/>
              </w:rPr>
              <w:t>December 2021</w:t>
            </w:r>
          </w:p>
        </w:tc>
        <w:tc>
          <w:tcPr>
            <w:tcW w:type="dxa" w:w="12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jc w:val="right"/>
            </w:pPr>
            <w:r>
              <w:rPr>
                <w:rFonts w:ascii="Helvetica Neue" w:hAnsi="Helvetica Neue"/>
                <w:sz w:val="24"/>
                <w:szCs w:val="24"/>
                <w:rtl w:val="0"/>
              </w:rPr>
              <w:t>0</w:t>
            </w:r>
          </w:p>
        </w:tc>
      </w:tr>
      <w:tr>
        <w:tblPrEx>
          <w:shd w:val="clear" w:color="auto" w:fill="auto"/>
        </w:tblPrEx>
        <w:trPr>
          <w:trHeight w:val="2260" w:hRule="atLeast"/>
        </w:trPr>
        <w:tc>
          <w:tcPr>
            <w:tcW w:type="dxa" w:w="1758"/>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rFonts w:ascii="Helvetica Neue" w:hAnsi="Helvetica Neue"/>
                <w:sz w:val="24"/>
                <w:szCs w:val="24"/>
                <w:rtl w:val="0"/>
              </w:rPr>
              <w:t>Orange-drop analysis</w:t>
            </w:r>
          </w:p>
        </w:tc>
        <w:tc>
          <w:tcPr>
            <w:tcW w:type="dxa" w:w="6255"/>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bidi w:val="0"/>
              <w:spacing w:before="0"/>
              <w:ind w:left="0" w:right="0" w:firstLine="0"/>
              <w:jc w:val="left"/>
              <w:rPr>
                <w:rtl w:val="0"/>
              </w:rPr>
            </w:pPr>
            <w:r>
              <w:rPr>
                <w:rtl w:val="0"/>
                <w:lang w:val="en-US"/>
              </w:rPr>
              <w:t xml:space="preserve">The Orange Drop Program is a free, safe, easy way to dispose of household products that require special handling. Fully funded by industry, this network of collection sites accepts four materials.  ACE would like to look in to opportunities that would strengthen the Townships position in the handling of household products and decrease negative impact on the environment.  </w:t>
            </w:r>
            <w:r>
              <w:rPr>
                <w:b w:val="1"/>
                <w:bCs w:val="1"/>
                <w:rtl w:val="0"/>
                <w:lang w:val="en-US"/>
              </w:rPr>
              <w:t>This project is postponed to 2022.</w:t>
            </w:r>
          </w:p>
        </w:tc>
        <w:tc>
          <w:tcPr>
            <w:tcW w:type="dxa" w:w="177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24"/>
                <w:szCs w:val="24"/>
                <w:rtl w:val="0"/>
              </w:rPr>
              <w:t>Genevi</w:t>
            </w:r>
            <w:r>
              <w:rPr>
                <w:rFonts w:ascii="Helvetica Neue" w:hAnsi="Helvetica Neue" w:hint="default"/>
                <w:sz w:val="24"/>
                <w:szCs w:val="24"/>
                <w:rtl w:val="0"/>
              </w:rPr>
              <w:t>è</w:t>
            </w:r>
            <w:r>
              <w:rPr>
                <w:rFonts w:ascii="Helvetica Neue" w:hAnsi="Helvetica Neue"/>
                <w:sz w:val="24"/>
                <w:szCs w:val="24"/>
                <w:rtl w:val="0"/>
              </w:rPr>
              <w:t>ve Goulet</w:t>
            </w:r>
          </w:p>
        </w:tc>
        <w:tc>
          <w:tcPr>
            <w:tcW w:type="dxa" w:w="194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2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right"/>
            </w:pPr>
            <w:r>
              <w:rPr>
                <w:rFonts w:ascii="Helvetica Neue" w:hAnsi="Helvetica Neue"/>
                <w:sz w:val="24"/>
                <w:szCs w:val="24"/>
                <w:rtl w:val="0"/>
              </w:rPr>
              <w:t>0</w:t>
            </w:r>
          </w:p>
        </w:tc>
      </w:tr>
      <w:tr>
        <w:tblPrEx>
          <w:shd w:val="clear" w:color="auto" w:fill="auto"/>
        </w:tblPrEx>
        <w:trPr>
          <w:trHeight w:val="900" w:hRule="atLeast"/>
        </w:trPr>
        <w:tc>
          <w:tcPr>
            <w:tcW w:type="dxa" w:w="1758"/>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rFonts w:ascii="Helvetica Neue" w:hAnsi="Helvetica Neue"/>
                <w:sz w:val="24"/>
                <w:szCs w:val="24"/>
                <w:rtl w:val="0"/>
              </w:rPr>
              <w:t>Forest coverage by-law</w:t>
            </w:r>
          </w:p>
        </w:tc>
        <w:tc>
          <w:tcPr>
            <w:tcW w:type="dxa" w:w="6255"/>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Helvetica Neue" w:hAnsi="Helvetica Neue"/>
                <w:sz w:val="24"/>
                <w:szCs w:val="24"/>
                <w:rtl w:val="0"/>
              </w:rPr>
              <w:t>ACE to continue the drafting of the Forest Conservation By-law (draft)/ R</w:t>
            </w:r>
            <w:r>
              <w:rPr>
                <w:rFonts w:ascii="Helvetica Neue" w:hAnsi="Helvetica Neue" w:hint="default"/>
                <w:sz w:val="24"/>
                <w:szCs w:val="24"/>
                <w:rtl w:val="0"/>
              </w:rPr>
              <w:t>è</w:t>
            </w:r>
            <w:r>
              <w:rPr>
                <w:rFonts w:ascii="Helvetica Neue" w:hAnsi="Helvetica Neue"/>
                <w:sz w:val="24"/>
                <w:szCs w:val="24"/>
                <w:rtl w:val="0"/>
              </w:rPr>
              <w:t>glement sur la protection de la for</w:t>
            </w:r>
            <w:r>
              <w:rPr>
                <w:rFonts w:ascii="Helvetica Neue" w:hAnsi="Helvetica Neue" w:hint="default"/>
                <w:sz w:val="24"/>
                <w:szCs w:val="24"/>
                <w:rtl w:val="0"/>
              </w:rPr>
              <w:t>ê</w:t>
            </w:r>
            <w:r>
              <w:rPr>
                <w:rFonts w:ascii="Helvetica Neue" w:hAnsi="Helvetica Neue"/>
                <w:sz w:val="24"/>
                <w:szCs w:val="24"/>
                <w:rtl w:val="0"/>
              </w:rPr>
              <w:t>t (</w:t>
            </w:r>
            <w:r>
              <w:rPr>
                <w:rFonts w:ascii="Helvetica Neue" w:hAnsi="Helvetica Neue" w:hint="default"/>
                <w:sz w:val="24"/>
                <w:szCs w:val="24"/>
                <w:rtl w:val="0"/>
              </w:rPr>
              <w:t>é</w:t>
            </w:r>
            <w:r>
              <w:rPr>
                <w:rFonts w:ascii="Helvetica Neue" w:hAnsi="Helvetica Neue"/>
                <w:sz w:val="24"/>
                <w:szCs w:val="24"/>
                <w:rtl w:val="0"/>
              </w:rPr>
              <w:t>bauche) to be presented to Council for approval.</w:t>
            </w:r>
          </w:p>
        </w:tc>
        <w:tc>
          <w:tcPr>
            <w:tcW w:type="dxa" w:w="177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Helvetica Neue" w:hAnsi="Helvetica Neue"/>
                <w:sz w:val="24"/>
                <w:szCs w:val="24"/>
                <w:rtl w:val="0"/>
              </w:rPr>
              <w:t>Ian Walker</w:t>
            </w:r>
          </w:p>
        </w:tc>
        <w:tc>
          <w:tcPr>
            <w:tcW w:type="dxa" w:w="194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Helvetica Neue" w:hAnsi="Helvetica Neue"/>
                <w:sz w:val="24"/>
                <w:szCs w:val="24"/>
                <w:rtl w:val="0"/>
              </w:rPr>
              <w:t>December 2021</w:t>
            </w:r>
          </w:p>
        </w:tc>
        <w:tc>
          <w:tcPr>
            <w:tcW w:type="dxa" w:w="12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jc w:val="right"/>
            </w:pPr>
            <w:r>
              <w:rPr>
                <w:rFonts w:ascii="Helvetica Neue" w:hAnsi="Helvetica Neue"/>
                <w:sz w:val="24"/>
                <w:szCs w:val="24"/>
                <w:rtl w:val="0"/>
              </w:rPr>
              <w:t>0</w:t>
            </w:r>
          </w:p>
        </w:tc>
      </w:tr>
      <w:tr>
        <w:tblPrEx>
          <w:shd w:val="clear" w:color="auto" w:fill="auto"/>
        </w:tblPrEx>
        <w:trPr>
          <w:trHeight w:val="1960" w:hRule="atLeast"/>
        </w:trPr>
        <w:tc>
          <w:tcPr>
            <w:tcW w:type="dxa" w:w="1758"/>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rFonts w:ascii="Helvetica Neue" w:hAnsi="Helvetica Neue"/>
                <w:sz w:val="24"/>
                <w:szCs w:val="24"/>
                <w:rtl w:val="0"/>
              </w:rPr>
              <w:t>Environment</w:t>
            </w:r>
          </w:p>
          <w:p>
            <w:pPr>
              <w:pStyle w:val="Table Style 1"/>
            </w:pPr>
            <w:r>
              <w:rPr>
                <w:rFonts w:ascii="Helvetica Neue" w:hAnsi="Helvetica Neue"/>
                <w:sz w:val="24"/>
                <w:szCs w:val="24"/>
                <w:rtl w:val="0"/>
              </w:rPr>
              <w:t xml:space="preserve">Resources </w:t>
            </w:r>
          </w:p>
        </w:tc>
        <w:tc>
          <w:tcPr>
            <w:tcW w:type="dxa" w:w="6255"/>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24"/>
                <w:szCs w:val="24"/>
                <w:rtl w:val="0"/>
              </w:rPr>
              <w:t>There are a significant amount of environmental issues in our Township that cannot be addressed in a timely manner due to the insufficient resources available to do so.  The Ace would like to conduct an analysis and bechmark how other municipalities and Townships are addressing this issue and provide Council with options and recommendations on a way forward.</w:t>
            </w:r>
          </w:p>
        </w:tc>
        <w:tc>
          <w:tcPr>
            <w:tcW w:type="dxa" w:w="177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24"/>
                <w:szCs w:val="24"/>
                <w:rtl w:val="0"/>
              </w:rPr>
              <w:t>Nathalie Belliveau</w:t>
            </w:r>
          </w:p>
        </w:tc>
        <w:tc>
          <w:tcPr>
            <w:tcW w:type="dxa" w:w="194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24"/>
                <w:szCs w:val="24"/>
                <w:rtl w:val="0"/>
              </w:rPr>
              <w:t>December 2021</w:t>
            </w:r>
          </w:p>
        </w:tc>
        <w:tc>
          <w:tcPr>
            <w:tcW w:type="dxa" w:w="12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right"/>
            </w:pPr>
            <w:r>
              <w:rPr>
                <w:rFonts w:ascii="Helvetica Neue" w:hAnsi="Helvetica Neue"/>
                <w:sz w:val="24"/>
                <w:szCs w:val="24"/>
                <w:rtl w:val="0"/>
              </w:rPr>
              <w:t>0</w:t>
            </w:r>
          </w:p>
        </w:tc>
      </w:tr>
      <w:tr>
        <w:tblPrEx>
          <w:shd w:val="clear" w:color="auto" w:fill="auto"/>
        </w:tblPrEx>
        <w:trPr>
          <w:trHeight w:val="1800" w:hRule="atLeast"/>
        </w:trPr>
        <w:tc>
          <w:tcPr>
            <w:tcW w:type="dxa" w:w="1758"/>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rFonts w:ascii="Helvetica Neue" w:hAnsi="Helvetica Neue"/>
                <w:sz w:val="24"/>
                <w:szCs w:val="24"/>
                <w:rtl w:val="0"/>
              </w:rPr>
              <w:t>Protection and maintenance of trees on township property</w:t>
            </w:r>
          </w:p>
        </w:tc>
        <w:tc>
          <w:tcPr>
            <w:tcW w:type="dxa" w:w="6255"/>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bidi w:val="0"/>
              <w:spacing w:before="0"/>
              <w:ind w:left="0" w:right="0" w:firstLine="0"/>
              <w:jc w:val="left"/>
              <w:rPr>
                <w:rtl w:val="0"/>
              </w:rPr>
            </w:pPr>
            <w:r>
              <w:rPr>
                <w:rFonts w:ascii="Helvetica Neue" w:hAnsi="Helvetica Neue"/>
                <w:rtl w:val="0"/>
              </w:rPr>
              <w:t>Reduce damage to trees in parcs caused by mechanical removal of grass and weed by protecting them with wood chips or mulch.</w:t>
            </w:r>
          </w:p>
        </w:tc>
        <w:tc>
          <w:tcPr>
            <w:tcW w:type="dxa" w:w="177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Helvetica Neue" w:hAnsi="Helvetica Neue"/>
                <w:sz w:val="24"/>
                <w:szCs w:val="24"/>
                <w:rtl w:val="0"/>
              </w:rPr>
              <w:t>Ian Walker</w:t>
            </w:r>
          </w:p>
        </w:tc>
        <w:tc>
          <w:tcPr>
            <w:tcW w:type="dxa" w:w="194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Helvetica Neue" w:hAnsi="Helvetica Neue"/>
                <w:sz w:val="24"/>
                <w:szCs w:val="24"/>
                <w:rtl w:val="0"/>
              </w:rPr>
              <w:t>December 2021</w:t>
            </w:r>
          </w:p>
        </w:tc>
        <w:tc>
          <w:tcPr>
            <w:tcW w:type="dxa" w:w="12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jc w:val="right"/>
            </w:pPr>
            <w:r>
              <w:rPr>
                <w:rFonts w:ascii="Helvetica Neue" w:hAnsi="Helvetica Neue"/>
                <w:sz w:val="24"/>
                <w:szCs w:val="24"/>
                <w:rtl w:val="0"/>
              </w:rPr>
              <w:t>0</w:t>
            </w:r>
          </w:p>
        </w:tc>
      </w:tr>
      <w:tr>
        <w:tblPrEx>
          <w:shd w:val="clear" w:color="auto" w:fill="auto"/>
        </w:tblPrEx>
        <w:trPr>
          <w:trHeight w:val="1200" w:hRule="atLeast"/>
        </w:trPr>
        <w:tc>
          <w:tcPr>
            <w:tcW w:type="dxa" w:w="1758"/>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rFonts w:ascii="Helvetica Neue" w:hAnsi="Helvetica Neue"/>
                <w:sz w:val="24"/>
                <w:szCs w:val="24"/>
                <w:rtl w:val="0"/>
              </w:rPr>
              <w:t>Dickinson Creek Conversation Area</w:t>
            </w:r>
          </w:p>
        </w:tc>
        <w:tc>
          <w:tcPr>
            <w:tcW w:type="dxa" w:w="6255"/>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bidi w:val="0"/>
              <w:spacing w:before="0"/>
              <w:ind w:left="0" w:right="0" w:firstLine="0"/>
              <w:jc w:val="left"/>
              <w:rPr>
                <w:rtl w:val="0"/>
              </w:rPr>
            </w:pPr>
            <w:r>
              <w:rPr>
                <w:rFonts w:ascii="Helvetica Neue" w:hAnsi="Helvetica Neue"/>
                <w:rtl w:val="0"/>
              </w:rPr>
              <w:t>Ace to work with Township and UCPR to have Dickinson Creek recognized as a conservation area and make recommendation to Council on how to maintain and or improve the area.</w:t>
            </w:r>
          </w:p>
        </w:tc>
        <w:tc>
          <w:tcPr>
            <w:tcW w:type="dxa" w:w="177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24"/>
                <w:szCs w:val="24"/>
                <w:rtl w:val="0"/>
              </w:rPr>
              <w:t>David Roy</w:t>
            </w:r>
          </w:p>
        </w:tc>
        <w:tc>
          <w:tcPr>
            <w:tcW w:type="dxa" w:w="194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24"/>
                <w:szCs w:val="24"/>
                <w:rtl w:val="0"/>
              </w:rPr>
              <w:t>June 2021</w:t>
            </w:r>
          </w:p>
        </w:tc>
        <w:tc>
          <w:tcPr>
            <w:tcW w:type="dxa" w:w="12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right"/>
            </w:pPr>
            <w:r>
              <w:rPr>
                <w:rFonts w:ascii="Helvetica Neue" w:hAnsi="Helvetica Neue"/>
                <w:sz w:val="24"/>
                <w:szCs w:val="24"/>
                <w:rtl w:val="0"/>
              </w:rPr>
              <w:t>0</w:t>
            </w:r>
          </w:p>
        </w:tc>
      </w:tr>
    </w:tbl>
    <w:p>
      <w:pPr>
        <w:pStyle w:val="Body"/>
        <w:jc w:val="center"/>
      </w:pPr>
      <w:r>
        <w:rPr>
          <w:sz w:val="28"/>
          <w:szCs w:val="28"/>
        </w:rPr>
      </w:r>
    </w:p>
    <w:sectPr>
      <w:headerReference w:type="default" r:id="rId5"/>
      <w:footerReference w:type="default" r:id="rId6"/>
      <w:pgSz w:w="15840" w:h="12240" w:orient="landscape"/>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Table Style 1">
    <w:name w:val="Table Style 1"/>
    <w:next w:val="Table Style 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